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978" w:rsidP="7B22EA17" w:rsidRDefault="32DECA8C" w14:paraId="5BC99468" w14:textId="556657C9">
      <w:pPr>
        <w:pStyle w:val="Heading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2FDE689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>PAIKKA: Teams</w:t>
      </w:r>
    </w:p>
    <w:p w:rsidR="00B81978" w:rsidP="4821AFC7" w:rsidRDefault="32DECA8C" w14:paraId="2E24D597" w14:textId="38A5743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AIKA: </w:t>
      </w:r>
      <w:r w:rsidRPr="04C9258E" w:rsidR="4A82FF9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17</w:t>
      </w:r>
      <w:r w:rsidRPr="04C9258E" w:rsidR="393828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04C9258E" w:rsidR="6C405FF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9</w:t>
      </w: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.202</w:t>
      </w:r>
      <w:r w:rsidRPr="04C9258E" w:rsidR="5F29C1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klo </w:t>
      </w:r>
      <w:r w:rsidRPr="04C9258E" w:rsidR="5478C6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</w:t>
      </w:r>
      <w:r w:rsidRPr="04C9258E" w:rsidR="3BE011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5.0</w:t>
      </w:r>
      <w:r w:rsidRPr="04C9258E" w:rsidR="1E957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0</w:t>
      </w:r>
      <w:r w:rsidRPr="04C9258E" w:rsidR="5478C6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</w:t>
      </w:r>
      <w:r w:rsidRPr="04C9258E" w:rsidR="3A8824E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16</w:t>
      </w:r>
      <w:r w:rsidRPr="04C9258E" w:rsidR="3A8824E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.10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DA6660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4C9258E" w:rsidR="32DECA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Paikalla:</w:t>
      </w:r>
    </w:p>
    <w:p w:rsidR="00B81978" w:rsidP="04C9258E" w:rsidRDefault="32DECA8C" w14:paraId="56D5C8FC" w14:textId="2ED30A38">
      <w:pPr>
        <w:pStyle w:val="Normal"/>
        <w:spacing w:after="0" w:afterAutospacing="off" w:line="259" w:lineRule="auto"/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</w:pPr>
      <w:r w:rsidRPr="04C9258E" w:rsidR="4E64AFA2"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  <w:t>Aila Sirén, vammaisneuvoston rakennustyöryhmän jäsen</w:t>
      </w:r>
    </w:p>
    <w:p w:rsidR="00B81978" w:rsidP="04C9258E" w:rsidRDefault="32DECA8C" w14:paraId="33B150ED" w14:textId="32F1AFA3">
      <w:pPr>
        <w:pStyle w:val="Normal"/>
        <w:spacing w:line="259" w:lineRule="auto"/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</w:pP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Eeva Pitkänen, vammaisneuvoston rakennustyöryhmän jäsen</w:t>
      </w:r>
      <w:r>
        <w:br/>
      </w: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Kalle Haukka, vammaisneuvoston rakennustyöryhmän jäsen</w:t>
      </w:r>
      <w:r>
        <w:br/>
      </w:r>
      <w:r w:rsidRPr="04C9258E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Tuula Natunen, vammaisneuvoston rakennustyöryhmän jäsen</w:t>
      </w:r>
      <w:r>
        <w:br/>
      </w:r>
      <w:r w:rsidRPr="04C9258E" w:rsidR="2A3467BF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Pirkko Kiviranta</w:t>
      </w:r>
      <w:r w:rsidRPr="04C9258E" w:rsidR="32DECA8C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, vammaisneuvoston rakennustyöryhmän jäsen</w:t>
      </w:r>
      <w:r>
        <w:br/>
      </w:r>
      <w:r w:rsidRPr="04C9258E" w:rsidR="28E1D3B2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Päivi Viljasalo</w:t>
      </w:r>
      <w:r w:rsidRPr="04C9258E" w:rsidR="32DECA8C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, vammaisneuvoston rakennustyöryhmän jäsen</w:t>
      </w:r>
    </w:p>
    <w:p w:rsidR="00B81978" w:rsidP="53D925CA" w:rsidRDefault="32DECA8C" w14:paraId="23B7B67E" w14:textId="52756170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D925CA">
        <w:rPr>
          <w:rFonts w:ascii="Calibri" w:hAnsi="Calibri" w:eastAsia="Calibri" w:cs="Calibri"/>
          <w:color w:val="000000" w:themeColor="text1"/>
          <w:sz w:val="22"/>
          <w:szCs w:val="22"/>
        </w:rPr>
        <w:t>Tommi Ostrovskij, vammaisneuvoston koordinaattori, kokouksen sihteeri</w:t>
      </w:r>
    </w:p>
    <w:p w:rsidR="06633475" w:rsidP="53D925CA" w:rsidRDefault="06633475" w14:paraId="74B0DC52" w14:textId="343EE9B0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4C9258E" w:rsidR="066334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Ifa Kytösaho, kaupunkiympäristön toimialan edustaja</w:t>
      </w:r>
    </w:p>
    <w:p w:rsidR="576C479E" w:rsidP="04C9258E" w:rsidRDefault="576C479E" w14:paraId="35254940" w14:textId="7AC4202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576C47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de-DE"/>
        </w:rPr>
        <w:t xml:space="preserve">Arndt Heinzmann, Architecture </w:t>
      </w:r>
      <w:r w:rsidRPr="04C9258E" w:rsidR="576C47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de-DE"/>
        </w:rPr>
        <w:t>Director</w:t>
      </w:r>
      <w:r w:rsidRPr="04C9258E" w:rsidR="576C47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4C9258E" w:rsidR="576C47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de-DE"/>
        </w:rPr>
        <w:t>arkkitehti</w:t>
      </w:r>
      <w:r w:rsidRPr="04C9258E" w:rsidR="576C47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de-DE"/>
        </w:rPr>
        <w:t xml:space="preserve"> SAFA</w:t>
      </w:r>
    </w:p>
    <w:p w:rsidR="5CE5E150" w:rsidP="04C9258E" w:rsidRDefault="5CE5E150" w14:paraId="1FC2AA52" w14:textId="70AE978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5CE5E1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Lotta Pakarinen. arkkitehti, SAATSI arkkitehdit</w:t>
      </w:r>
    </w:p>
    <w:p w:rsidR="09160A63" w:rsidP="09160A63" w:rsidRDefault="09160A63" w14:paraId="1E6C2B53" w14:textId="481950B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FBD30F0" w:rsidP="4821AFC7" w:rsidRDefault="4FBD30F0" w14:paraId="22C371F4" w14:textId="5AF38DF1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04C9258E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</w:t>
      </w:r>
      <w:r w:rsidRPr="04C9258E" w:rsidR="065DF0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ohteen esittely</w:t>
      </w:r>
      <w:r w:rsidRPr="04C9258E" w:rsidR="48A9CB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1</w:t>
      </w:r>
      <w:r w:rsidRPr="04C9258E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04C9258E" w:rsidR="349628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Tasetie 8</w:t>
      </w:r>
    </w:p>
    <w:p w:rsidR="4FBD30F0" w:rsidP="04C9258E" w:rsidRDefault="4FBD30F0" w14:paraId="3937BC80" w14:textId="5867242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1A16A0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Kyseessä on</w:t>
      </w:r>
      <w:r w:rsidRPr="04C9258E" w:rsidR="2209C8C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4C9258E" w:rsidR="6984BBB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Jumbon kauppakeskukseen suunnitel</w:t>
      </w:r>
      <w:r w:rsidRPr="04C9258E" w:rsidR="09C11D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tu</w:t>
      </w:r>
      <w:r w:rsidRPr="04C9258E" w:rsidR="6984BBB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kirjasto</w:t>
      </w:r>
      <w:r w:rsidRPr="04C9258E" w:rsidR="67E66C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joka </w:t>
      </w:r>
      <w:r w:rsidRPr="04C9258E" w:rsidR="69B1FE3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tulee</w:t>
      </w:r>
      <w:r w:rsidRPr="04C9258E" w:rsidR="67E66C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4C9258E" w:rsidR="78BF5F2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yökerhon</w:t>
      </w:r>
      <w:r w:rsidRPr="04C9258E" w:rsidR="67E66C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tilalle.</w:t>
      </w:r>
    </w:p>
    <w:p w:rsidR="4FBD30F0" w:rsidP="04C9258E" w:rsidRDefault="4FBD30F0" w14:paraId="7720A10B" w14:textId="532C2B2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26EBA9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Remontin yhteydessä kehitetään Jumbon sisääntuloväyliä ja tiloihin tulee uudet sisäänkäynnit.</w:t>
      </w:r>
    </w:p>
    <w:p w:rsidR="4FBD30F0" w:rsidP="04C9258E" w:rsidRDefault="4FBD30F0" w14:paraId="724B1350" w14:textId="715A24A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207E082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Induktio</w:t>
      </w:r>
      <w:r w:rsidRPr="04C9258E" w:rsidR="6387DE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silmukat</w:t>
      </w:r>
      <w:r w:rsidRPr="04C9258E" w:rsidR="6387DE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sijoitetaan lainaus- ja asiakaspalvelualueille sekä esiintymistiloihin.</w:t>
      </w:r>
    </w:p>
    <w:p w:rsidR="4FBD30F0" w:rsidP="04C9258E" w:rsidRDefault="4FBD30F0" w14:paraId="45A956E3" w14:textId="6A8EF02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5348C5A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LE-vessat </w:t>
      </w:r>
      <w:r w:rsidRPr="04C9258E" w:rsidR="5348C5A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on</w:t>
      </w:r>
      <w:r w:rsidRPr="04C9258E" w:rsidR="5348C5A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suunniteltu asiakaskäyttöön, mutta niitä ei ole henkilökunnan tiloissa.</w:t>
      </w:r>
    </w:p>
    <w:p w:rsidR="4FBD30F0" w:rsidP="04C9258E" w:rsidRDefault="4FBD30F0" w14:paraId="6DBE9F20" w14:textId="7BD63D3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082922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Kirjaston palveluja on jaettu eri </w:t>
      </w:r>
      <w:r w:rsidRPr="04C9258E" w:rsidR="1812946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alueihin käyttötarkoituksien mukaan</w:t>
      </w:r>
      <w:r w:rsidRPr="04C9258E" w:rsidR="76505F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esimerkiksi lapsiperheille</w:t>
      </w:r>
      <w:r w:rsidRPr="04C9258E" w:rsidR="0AC715C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04C9258E" w:rsidR="76505F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esiintymiseen</w:t>
      </w:r>
      <w:r w:rsidRPr="04C9258E" w:rsidR="2DBDC60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ja hiljaista työskentelytilaa.</w:t>
      </w:r>
    </w:p>
    <w:p w:rsidR="4FBD30F0" w:rsidP="04C9258E" w:rsidRDefault="4FBD30F0" w14:paraId="4E48C165" w14:textId="5A55574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7F2D43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Keskusteltiin lopuksi mahdollisuudesta tehdä katselmus Jumbon kauppakeskukseen, sillä se on laajempi kokonaisuus ja vaikuttaa myös kirjaston saavutettavuuteen.</w:t>
      </w:r>
    </w:p>
    <w:p w:rsidR="4FBD30F0" w:rsidP="04C9258E" w:rsidRDefault="4FBD30F0" w14:paraId="7894F2B2" w14:textId="4A743F92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04C9258E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Vammaisneuvoston lausunto:</w:t>
      </w:r>
    </w:p>
    <w:p w:rsidR="543401A6" w:rsidP="0E9F770D" w:rsidRDefault="543401A6" w14:paraId="5FA1A405" w14:textId="3A53A8D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E9F770D">
        <w:rPr>
          <w:rFonts w:ascii="Calibri" w:hAnsi="Calibri" w:eastAsia="Calibri" w:cs="Calibri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543401A6" w:rsidP="0E9F770D" w:rsidRDefault="543401A6" w14:paraId="431B2129" w14:textId="6DFEB5A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E9F770D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</w:t>
      </w:r>
      <w:r w:rsidRPr="37072121">
        <w:rPr>
          <w:rFonts w:ascii="Calibri" w:hAnsi="Calibri" w:eastAsia="Calibri" w:cs="Calibri"/>
          <w:sz w:val="22"/>
          <w:szCs w:val="22"/>
        </w:rPr>
        <w:t>tontin</w:t>
      </w:r>
      <w:r w:rsidRPr="37072121" w:rsidR="0CA026C1">
        <w:rPr>
          <w:rFonts w:ascii="Calibri" w:hAnsi="Calibri" w:eastAsia="Calibri" w:cs="Calibri"/>
          <w:sz w:val="22"/>
          <w:szCs w:val="22"/>
        </w:rPr>
        <w:t xml:space="preserve"> </w:t>
      </w:r>
      <w:r w:rsidRPr="37072121">
        <w:rPr>
          <w:rFonts w:ascii="Calibri" w:hAnsi="Calibri" w:eastAsia="Calibri" w:cs="Calibri"/>
          <w:sz w:val="22"/>
          <w:szCs w:val="22"/>
        </w:rPr>
        <w:t>rajoilta</w:t>
      </w:r>
      <w:r w:rsidRPr="0E9F770D">
        <w:rPr>
          <w:rFonts w:ascii="Calibri" w:hAnsi="Calibri" w:eastAsia="Calibri" w:cs="Calibri"/>
          <w:sz w:val="22"/>
          <w:szCs w:val="22"/>
        </w:rPr>
        <w:t xml:space="preserve"> eri suunnista saavuttaessa että LE-pysäköintipaikoilta. </w:t>
      </w:r>
    </w:p>
    <w:p w:rsidR="543401A6" w:rsidP="67FAFCDB" w:rsidRDefault="543401A6" w14:paraId="164483E2" w14:textId="573969F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543401A6">
        <w:rPr>
          <w:rFonts w:ascii="Calibri" w:hAnsi="Calibri" w:eastAsia="Calibri" w:cs="Calibri"/>
          <w:sz w:val="22"/>
          <w:szCs w:val="22"/>
        </w:rPr>
        <w:t xml:space="preserve">Kiinteistön sisäopasteet: </w:t>
      </w:r>
      <w:r w:rsidRPr="04C9258E" w:rsidR="543401A6">
        <w:rPr>
          <w:rFonts w:ascii="Calibri" w:hAnsi="Calibri" w:eastAsia="Calibri" w:cs="Calibri"/>
          <w:sz w:val="22"/>
          <w:szCs w:val="22"/>
        </w:rPr>
        <w:t>LE-wc:iden</w:t>
      </w:r>
      <w:r w:rsidRPr="04C9258E" w:rsidR="543401A6">
        <w:rPr>
          <w:rFonts w:ascii="Calibri" w:hAnsi="Calibri" w:eastAsia="Calibri" w:cs="Calibri"/>
          <w:sz w:val="22"/>
          <w:szCs w:val="22"/>
        </w:rPr>
        <w:t xml:space="preserve"> sijainti, esteettömät reitit rakennuksen sisällä.</w:t>
      </w:r>
    </w:p>
    <w:p w:rsidR="5CAE1FCD" w:rsidP="04C9258E" w:rsidRDefault="5CAE1FCD" w14:paraId="34E58119" w14:textId="64C43DF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5CAE1FCD">
        <w:rPr>
          <w:rFonts w:ascii="Calibri" w:hAnsi="Calibri" w:eastAsia="Calibri" w:cs="Calibri"/>
          <w:sz w:val="22"/>
          <w:szCs w:val="22"/>
        </w:rPr>
        <w:t>Jos työntekijöitä on 10</w:t>
      </w:r>
      <w:r w:rsidRPr="04C9258E" w:rsidR="14037F07">
        <w:rPr>
          <w:rFonts w:ascii="Calibri" w:hAnsi="Calibri" w:eastAsia="Calibri" w:cs="Calibri"/>
          <w:sz w:val="22"/>
          <w:szCs w:val="22"/>
        </w:rPr>
        <w:t xml:space="preserve"> tai enemmän</w:t>
      </w:r>
      <w:r w:rsidRPr="04C9258E" w:rsidR="5CAE1FCD">
        <w:rPr>
          <w:rFonts w:ascii="Calibri" w:hAnsi="Calibri" w:eastAsia="Calibri" w:cs="Calibri"/>
          <w:sz w:val="22"/>
          <w:szCs w:val="22"/>
        </w:rPr>
        <w:t>, tulee henkilökunnan tiloissa olla LE-wc.</w:t>
      </w:r>
    </w:p>
    <w:p w:rsidR="543401A6" w:rsidP="53D925CA" w:rsidRDefault="543401A6" w14:paraId="3850D9D3" w14:textId="4220296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543401A6">
        <w:rPr>
          <w:rFonts w:ascii="Calibri" w:hAnsi="Calibri" w:eastAsia="Calibri" w:cs="Calibri"/>
          <w:sz w:val="22"/>
          <w:szCs w:val="22"/>
        </w:rPr>
        <w:t>Sisätilojen</w:t>
      </w:r>
      <w:r w:rsidRPr="04C9258E" w:rsidR="08D37FB0">
        <w:rPr>
          <w:rFonts w:ascii="Calibri" w:hAnsi="Calibri" w:eastAsia="Calibri" w:cs="Calibri"/>
          <w:sz w:val="22"/>
          <w:szCs w:val="22"/>
        </w:rPr>
        <w:t xml:space="preserve"> valaistuksessa</w:t>
      </w:r>
      <w:r w:rsidRPr="04C9258E" w:rsidR="2F595304">
        <w:rPr>
          <w:rFonts w:ascii="Calibri" w:hAnsi="Calibri" w:eastAsia="Calibri" w:cs="Calibri"/>
          <w:sz w:val="22"/>
          <w:szCs w:val="22"/>
        </w:rPr>
        <w:t>, opasteissa</w:t>
      </w:r>
      <w:r w:rsidRPr="04C9258E" w:rsidR="08D37FB0">
        <w:rPr>
          <w:rFonts w:ascii="Calibri" w:hAnsi="Calibri" w:eastAsia="Calibri" w:cs="Calibri"/>
          <w:sz w:val="22"/>
          <w:szCs w:val="22"/>
        </w:rPr>
        <w:t xml:space="preserve"> ja</w:t>
      </w:r>
      <w:r w:rsidRPr="04C9258E" w:rsidR="543401A6">
        <w:rPr>
          <w:rFonts w:ascii="Calibri" w:hAnsi="Calibri" w:eastAsia="Calibri" w:cs="Calibri"/>
          <w:sz w:val="22"/>
          <w:szCs w:val="22"/>
        </w:rPr>
        <w:t xml:space="preserve"> värityssuunnittelussa huomioitava</w:t>
      </w:r>
      <w:r w:rsidRPr="04C9258E" w:rsidR="7E611D3F">
        <w:rPr>
          <w:rFonts w:ascii="Calibri" w:hAnsi="Calibri" w:eastAsia="Calibri" w:cs="Calibri"/>
          <w:sz w:val="22"/>
          <w:szCs w:val="22"/>
        </w:rPr>
        <w:t xml:space="preserve"> sokeat ja</w:t>
      </w:r>
      <w:r w:rsidRPr="04C9258E" w:rsidR="543401A6">
        <w:rPr>
          <w:rFonts w:ascii="Calibri" w:hAnsi="Calibri" w:eastAsia="Calibri" w:cs="Calibri"/>
          <w:sz w:val="22"/>
          <w:szCs w:val="22"/>
        </w:rPr>
        <w:t xml:space="preserve"> heikkonäköiset</w:t>
      </w:r>
      <w:r w:rsidRPr="04C9258E" w:rsidR="54F02FFF">
        <w:rPr>
          <w:rFonts w:ascii="Calibri" w:hAnsi="Calibri" w:eastAsia="Calibri" w:cs="Calibri"/>
          <w:sz w:val="22"/>
          <w:szCs w:val="22"/>
        </w:rPr>
        <w:t xml:space="preserve"> </w:t>
      </w:r>
      <w:r w:rsidRPr="04C9258E" w:rsidR="7CB29FAA">
        <w:rPr>
          <w:rFonts w:ascii="Calibri" w:hAnsi="Calibri" w:eastAsia="Calibri" w:cs="Calibri"/>
          <w:sz w:val="22"/>
          <w:szCs w:val="22"/>
        </w:rPr>
        <w:t>käyttötarkoitus huomioiden</w:t>
      </w:r>
      <w:r w:rsidRPr="04C9258E" w:rsidR="0007BA1C">
        <w:rPr>
          <w:rFonts w:ascii="Calibri" w:hAnsi="Calibri" w:eastAsia="Calibri" w:cs="Calibri"/>
          <w:sz w:val="22"/>
          <w:szCs w:val="22"/>
        </w:rPr>
        <w:t xml:space="preserve"> esimerkiksi kontrastein</w:t>
      </w:r>
      <w:r w:rsidRPr="04C9258E" w:rsidR="5C77041B">
        <w:rPr>
          <w:rFonts w:ascii="Calibri" w:hAnsi="Calibri" w:eastAsia="Calibri" w:cs="Calibri"/>
          <w:sz w:val="22"/>
          <w:szCs w:val="22"/>
        </w:rPr>
        <w:t xml:space="preserve"> </w:t>
      </w:r>
      <w:r w:rsidRPr="04C9258E" w:rsidR="3FA44946">
        <w:rPr>
          <w:rFonts w:ascii="Calibri" w:hAnsi="Calibri" w:eastAsia="Calibri" w:cs="Calibri"/>
          <w:sz w:val="22"/>
          <w:szCs w:val="22"/>
        </w:rPr>
        <w:t xml:space="preserve">ja </w:t>
      </w:r>
      <w:r w:rsidRPr="04C9258E" w:rsidR="5C77041B">
        <w:rPr>
          <w:rFonts w:ascii="Calibri" w:hAnsi="Calibri" w:eastAsia="Calibri" w:cs="Calibri"/>
          <w:sz w:val="22"/>
          <w:szCs w:val="22"/>
        </w:rPr>
        <w:t>ääniopastei</w:t>
      </w:r>
      <w:r w:rsidRPr="04C9258E" w:rsidR="196D1580">
        <w:rPr>
          <w:rFonts w:ascii="Calibri" w:hAnsi="Calibri" w:eastAsia="Calibri" w:cs="Calibri"/>
          <w:sz w:val="22"/>
          <w:szCs w:val="22"/>
        </w:rPr>
        <w:t>lla</w:t>
      </w:r>
      <w:r w:rsidRPr="04C9258E" w:rsidR="5F576964">
        <w:rPr>
          <w:rFonts w:ascii="Calibri" w:hAnsi="Calibri" w:eastAsia="Calibri" w:cs="Calibri"/>
          <w:sz w:val="22"/>
          <w:szCs w:val="22"/>
        </w:rPr>
        <w:t>.</w:t>
      </w:r>
    </w:p>
    <w:p w:rsidR="342CAC9B" w:rsidP="04C9258E" w:rsidRDefault="342CAC9B" w14:paraId="022A520F" w14:textId="77A2185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342CAC9B">
        <w:rPr>
          <w:rFonts w:ascii="Calibri" w:hAnsi="Calibri" w:eastAsia="Calibri" w:cs="Calibri"/>
          <w:sz w:val="22"/>
          <w:szCs w:val="22"/>
        </w:rPr>
        <w:t xml:space="preserve">Valaistuksen tulee olla riittävä ja tasainen muttei häikäisevä. </w:t>
      </w:r>
    </w:p>
    <w:p w:rsidR="1D991BAD" w:rsidP="04C9258E" w:rsidRDefault="1D991BAD" w14:paraId="7ED88361" w14:textId="34D6606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1D991BAD">
        <w:rPr>
          <w:rFonts w:ascii="Calibri" w:hAnsi="Calibri" w:eastAsia="Calibri" w:cs="Calibri"/>
          <w:sz w:val="22"/>
          <w:szCs w:val="22"/>
        </w:rPr>
        <w:t xml:space="preserve">Kalusteratkaisuilla voidaan luoda </w:t>
      </w:r>
      <w:r w:rsidRPr="04C9258E" w:rsidR="56053E34">
        <w:rPr>
          <w:rFonts w:ascii="Calibri" w:hAnsi="Calibri" w:eastAsia="Calibri" w:cs="Calibri"/>
          <w:sz w:val="22"/>
          <w:szCs w:val="22"/>
        </w:rPr>
        <w:t xml:space="preserve">asiakkaille </w:t>
      </w:r>
      <w:r w:rsidRPr="04C9258E" w:rsidR="1D991BAD">
        <w:rPr>
          <w:rFonts w:ascii="Calibri" w:hAnsi="Calibri" w:eastAsia="Calibri" w:cs="Calibri"/>
          <w:sz w:val="22"/>
          <w:szCs w:val="22"/>
        </w:rPr>
        <w:t xml:space="preserve">yksityistä tilaa esimerkiksi </w:t>
      </w:r>
      <w:r w:rsidRPr="04C9258E" w:rsidR="10D9C680">
        <w:rPr>
          <w:rFonts w:ascii="Calibri" w:hAnsi="Calibri" w:eastAsia="Calibri" w:cs="Calibri"/>
          <w:sz w:val="22"/>
          <w:szCs w:val="22"/>
        </w:rPr>
        <w:t>akustiikka</w:t>
      </w:r>
      <w:r w:rsidRPr="04C9258E" w:rsidR="1D991BAD">
        <w:rPr>
          <w:rFonts w:ascii="Calibri" w:hAnsi="Calibri" w:eastAsia="Calibri" w:cs="Calibri"/>
          <w:sz w:val="22"/>
          <w:szCs w:val="22"/>
        </w:rPr>
        <w:t>tuoleilla.</w:t>
      </w:r>
    </w:p>
    <w:p w:rsidR="4266B754" w:rsidP="04C9258E" w:rsidRDefault="4266B754" w14:paraId="14871B4A" w14:textId="4B658A3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4266B754">
        <w:rPr>
          <w:rFonts w:ascii="Calibri" w:hAnsi="Calibri" w:eastAsia="Calibri" w:cs="Calibri"/>
          <w:sz w:val="22"/>
          <w:szCs w:val="22"/>
        </w:rPr>
        <w:t>Kaikissa rakennusmateriaaleissa ja kalusteissa tulee huomioida sisäilma-allergikot.</w:t>
      </w:r>
    </w:p>
    <w:p w:rsidR="04C9258E" w:rsidP="04C9258E" w:rsidRDefault="04C9258E" w14:paraId="6392A23F" w14:textId="64968FF5">
      <w:pPr>
        <w:pStyle w:val="Normal"/>
        <w:rPr>
          <w:rFonts w:ascii="Calibri" w:hAnsi="Calibri" w:eastAsia="Calibri" w:cs="Calibri"/>
          <w:sz w:val="24"/>
          <w:szCs w:val="24"/>
        </w:rPr>
      </w:pPr>
    </w:p>
    <w:p w:rsidR="3E27B819" w:rsidP="04C9258E" w:rsidRDefault="3E27B819" w14:paraId="5D3B74BF" w14:textId="1135F898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04C9258E" w:rsidR="3E27B81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Kohteen esittely</w:t>
      </w:r>
      <w:r w:rsidRPr="04C9258E" w:rsidR="01B6EF9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2</w:t>
      </w:r>
      <w:r w:rsidRPr="04C9258E" w:rsidR="3E27B81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04C9258E" w:rsidR="3F589CF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Promenadi 3</w:t>
      </w:r>
    </w:p>
    <w:p w:rsidR="3E27B819" w:rsidP="04C9258E" w:rsidRDefault="3E27B819" w14:paraId="13CA5AA8" w14:textId="76E0B45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3E27B81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Kyseessä on </w:t>
      </w:r>
      <w:r w:rsidRPr="04C9258E" w:rsidR="4918D5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Backaksen</w:t>
      </w:r>
      <w:r w:rsidRPr="04C9258E" w:rsidR="4918D5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4C9258E" w:rsidR="4918D5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kart</w:t>
      </w:r>
      <w:r w:rsidRPr="04C9258E" w:rsidR="6A2263C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</w:t>
      </w:r>
      <w:r w:rsidRPr="04C9258E" w:rsidR="4918D5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non</w:t>
      </w:r>
      <w:r w:rsidRPr="04C9258E" w:rsidR="4918D5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Kuivaamo-Puimala rakennus</w:t>
      </w:r>
      <w:r w:rsidRPr="04C9258E" w:rsidR="1F41A0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joka</w:t>
      </w:r>
      <w:r w:rsidRPr="04C9258E" w:rsidR="4918D5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4C9258E" w:rsidR="34AA6C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muutetaan talousrakennuksesta kokoontumiskäyttöön.</w:t>
      </w:r>
    </w:p>
    <w:p w:rsidR="34AA6C88" w:rsidP="04C9258E" w:rsidRDefault="34AA6C88" w14:paraId="2A8C0C36" w14:textId="7E82911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34AA6C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Rakennus on asemakaavalla suojeltu kohde. </w:t>
      </w:r>
    </w:p>
    <w:p w:rsidR="273A7772" w:rsidP="04C9258E" w:rsidRDefault="273A7772" w14:paraId="2FBAFC68" w14:textId="752B9E7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273A77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Vessat ovat erillisissä tiloissa kohteen edustalla.</w:t>
      </w:r>
    </w:p>
    <w:p w:rsidR="322452A5" w:rsidP="04C9258E" w:rsidRDefault="322452A5" w14:paraId="4BDFCCAE" w14:textId="6368F9F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322452A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Rakennukseen on kaksi esteetöntä </w:t>
      </w:r>
      <w:r w:rsidRPr="04C9258E" w:rsidR="322452A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sisäänkäynti</w:t>
      </w:r>
      <w:r w:rsidRPr="04C9258E" w:rsidR="2E7252A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ä</w:t>
      </w:r>
      <w:r w:rsidRPr="04C9258E" w:rsidR="322452A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04C9258E" w:rsidR="273A77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Julkisivulle rakennetaan uusi käyntiovi, portaat ja luiskat. </w:t>
      </w:r>
      <w:r w:rsidRPr="04C9258E" w:rsidR="0B591A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Ulkotilojen </w:t>
      </w:r>
      <w:r w:rsidRPr="04C9258E" w:rsidR="2118218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luiskat</w:t>
      </w:r>
      <w:r w:rsidRPr="04C9258E" w:rsidR="0B591A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poikkeavat kaltevuudeltaan</w:t>
      </w:r>
      <w:r w:rsidRPr="04C9258E" w:rsidR="29FA1A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tyypillisesti säädetystä</w:t>
      </w:r>
      <w:r w:rsidRPr="04C9258E" w:rsidR="0B591A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sillä ne ovat vain kesäaikaan käytössä</w:t>
      </w:r>
      <w:r w:rsidRPr="04C9258E" w:rsidR="7BD21C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ja muutoksia suojeltuun rakennukseen halutaan tehdä mahdollisimman vähän</w:t>
      </w:r>
      <w:r w:rsidRPr="04C9258E" w:rsidR="0B591A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273A7772" w:rsidP="04C9258E" w:rsidRDefault="273A7772" w14:paraId="09A2AB19" w14:textId="2830F42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273A77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Uusilla </w:t>
      </w:r>
      <w:r w:rsidRPr="04C9258E" w:rsidR="273A77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aksiaalipuhaltimilla</w:t>
      </w:r>
      <w:r w:rsidRPr="04C9258E" w:rsidR="273A77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4C9258E" w:rsidR="3D78CA8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tehoste</w:t>
      </w:r>
      <w:r w:rsidRPr="04C9258E" w:rsidR="273A77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taan</w:t>
      </w:r>
      <w:r w:rsidRPr="04C9258E" w:rsidR="7626DD2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ilmanvaihtoa.</w:t>
      </w:r>
    </w:p>
    <w:p w:rsidR="555871E0" w:rsidP="04C9258E" w:rsidRDefault="555871E0" w14:paraId="4A76225A" w14:textId="01EA124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555871E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Kokoontumistilat</w:t>
      </w:r>
      <w:r w:rsidRPr="04C9258E" w:rsidR="555871E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on varustettu induktiosilmukalla</w:t>
      </w:r>
    </w:p>
    <w:p w:rsidR="555871E0" w:rsidP="04C9258E" w:rsidRDefault="555871E0" w14:paraId="1831F7D3" w14:textId="47D93F9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4C9258E" w:rsidR="555871E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Rakennukselle on varattu kaksi LE-pysäköintipaikkaa.</w:t>
      </w:r>
    </w:p>
    <w:p w:rsidR="30E58583" w:rsidP="04C9258E" w:rsidRDefault="30E58583" w14:paraId="46E70541" w14:textId="57CF9CA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04C9258E" w:rsidR="30E5858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Valaistus ei ole suunnitteilla uusittava</w:t>
      </w:r>
      <w:r w:rsidRPr="04C9258E" w:rsidR="7C187D3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n. </w:t>
      </w:r>
    </w:p>
    <w:p w:rsidR="30E58583" w:rsidP="04C9258E" w:rsidRDefault="30E58583" w14:paraId="7D2F5475" w14:textId="59F2522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04C9258E" w:rsidR="30E5858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Akustiikkaratkaisuja ei ole suunniteltu uudistettavan. </w:t>
      </w:r>
      <w:r w:rsidRPr="04C9258E" w:rsidR="4A6289C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Sitä</w:t>
      </w:r>
      <w:r w:rsidRPr="04C9258E" w:rsidR="30E5858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voidaan parantaa kankailla.</w:t>
      </w:r>
    </w:p>
    <w:p w:rsidR="34497F2C" w:rsidP="04C9258E" w:rsidRDefault="34497F2C" w14:paraId="2868C43E" w14:textId="2893A2C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04C9258E" w:rsidR="34497F2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Rakennuksessa tullaan pitämään kesäteatterin tyyppisiä esityksiä, minkä vuoksi sisätilat halutaan voida pitää pimeinä. </w:t>
      </w:r>
      <w:r w:rsidRPr="04C9258E" w:rsidR="64848B3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Sisätilojen valaistusta voidaan kehittää.</w:t>
      </w:r>
    </w:p>
    <w:p w:rsidR="3E27B819" w:rsidP="04C9258E" w:rsidRDefault="3E27B819" w14:paraId="32D3869A" w14:textId="4A743F92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04C9258E" w:rsidR="3E27B81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Vammaisneuvoston lausunto:</w:t>
      </w:r>
    </w:p>
    <w:p w:rsidR="3E27B819" w:rsidP="04C9258E" w:rsidRDefault="3E27B819" w14:paraId="3C5ED037" w14:textId="3A53A8D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3E27B819">
        <w:rPr>
          <w:rFonts w:ascii="Calibri" w:hAnsi="Calibri" w:eastAsia="Calibri" w:cs="Calibri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3E27B819" w:rsidP="04C9258E" w:rsidRDefault="3E27B819" w14:paraId="0268A4FE" w14:textId="6DFEB5A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3E27B819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tontin rajoilta eri suunnista saavuttaessa että LE-pysäköintipaikoilta. </w:t>
      </w:r>
    </w:p>
    <w:p w:rsidR="3E27B819" w:rsidP="04C9258E" w:rsidRDefault="3E27B819" w14:paraId="475472D3" w14:textId="573969F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3E27B819">
        <w:rPr>
          <w:rFonts w:ascii="Calibri" w:hAnsi="Calibri" w:eastAsia="Calibri" w:cs="Calibri"/>
          <w:sz w:val="22"/>
          <w:szCs w:val="22"/>
        </w:rPr>
        <w:t xml:space="preserve">Kiinteistön sisäopasteet: </w:t>
      </w:r>
      <w:r w:rsidRPr="04C9258E" w:rsidR="3E27B819">
        <w:rPr>
          <w:rFonts w:ascii="Calibri" w:hAnsi="Calibri" w:eastAsia="Calibri" w:cs="Calibri"/>
          <w:sz w:val="22"/>
          <w:szCs w:val="22"/>
        </w:rPr>
        <w:t>LE-wc:iden</w:t>
      </w:r>
      <w:r w:rsidRPr="04C9258E" w:rsidR="3E27B819">
        <w:rPr>
          <w:rFonts w:ascii="Calibri" w:hAnsi="Calibri" w:eastAsia="Calibri" w:cs="Calibri"/>
          <w:sz w:val="22"/>
          <w:szCs w:val="22"/>
        </w:rPr>
        <w:t xml:space="preserve"> sijainti, esteettömät reitit rakennuksen sisällä.</w:t>
      </w:r>
    </w:p>
    <w:p w:rsidR="01282CFF" w:rsidP="04C9258E" w:rsidRDefault="01282CFF" w14:paraId="75B578D0" w14:textId="5B6EE94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4C9258E" w:rsidR="01282CFF">
        <w:rPr>
          <w:rFonts w:ascii="Calibri" w:hAnsi="Calibri" w:eastAsia="Calibri" w:cs="Calibri"/>
          <w:sz w:val="22"/>
          <w:szCs w:val="22"/>
        </w:rPr>
        <w:t xml:space="preserve">Kesäkäyttö on perusteltu syy 8 prosentin mukaisille kaltevuuksille luiskissa. </w:t>
      </w:r>
    </w:p>
    <w:p w:rsidR="2233FF3F" w:rsidP="04C9258E" w:rsidRDefault="2233FF3F" w14:paraId="39D59211" w14:textId="0BBC5F0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4C9258E" w:rsidR="2233FF3F">
        <w:rPr>
          <w:rFonts w:ascii="Calibri" w:hAnsi="Calibri" w:eastAsia="Calibri" w:cs="Calibri"/>
          <w:sz w:val="22"/>
          <w:szCs w:val="22"/>
        </w:rPr>
        <w:t>Valaistuksen tulee olla riittävä ja tasainen muttei häikäisevä.</w:t>
      </w:r>
    </w:p>
    <w:p w:rsidR="2233FF3F" w:rsidP="04C9258E" w:rsidRDefault="2233FF3F" w14:paraId="7705465B" w14:textId="097B8C0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2233FF3F">
        <w:rPr>
          <w:rFonts w:ascii="Calibri" w:hAnsi="Calibri" w:eastAsia="Calibri" w:cs="Calibri"/>
          <w:sz w:val="22"/>
          <w:szCs w:val="22"/>
        </w:rPr>
        <w:t>Akustiikka</w:t>
      </w:r>
      <w:r w:rsidRPr="04C9258E" w:rsidR="47348E45">
        <w:rPr>
          <w:rFonts w:ascii="Calibri" w:hAnsi="Calibri" w:eastAsia="Calibri" w:cs="Calibri"/>
          <w:sz w:val="22"/>
          <w:szCs w:val="22"/>
        </w:rPr>
        <w:t>n</w:t>
      </w:r>
      <w:r w:rsidRPr="04C9258E" w:rsidR="6B001906">
        <w:rPr>
          <w:rFonts w:ascii="Calibri" w:hAnsi="Calibri" w:eastAsia="Calibri" w:cs="Calibri"/>
          <w:sz w:val="22"/>
          <w:szCs w:val="22"/>
        </w:rPr>
        <w:t xml:space="preserve"> </w:t>
      </w:r>
      <w:r w:rsidRPr="04C9258E" w:rsidR="445BE598">
        <w:rPr>
          <w:rFonts w:ascii="Calibri" w:hAnsi="Calibri" w:eastAsia="Calibri" w:cs="Calibri"/>
          <w:sz w:val="22"/>
          <w:szCs w:val="22"/>
        </w:rPr>
        <w:t xml:space="preserve">parantaminen 796/2017  </w:t>
      </w:r>
      <w:r w:rsidRPr="04C9258E" w:rsidR="445BE598">
        <w:rPr>
          <w:rFonts w:ascii="Calibri" w:hAnsi="Calibri" w:eastAsia="Calibri" w:cs="Calibri"/>
          <w:sz w:val="22"/>
          <w:szCs w:val="22"/>
        </w:rPr>
        <w:t>YmA</w:t>
      </w:r>
      <w:r w:rsidRPr="04C9258E" w:rsidR="445BE598">
        <w:rPr>
          <w:rFonts w:ascii="Calibri" w:hAnsi="Calibri" w:eastAsia="Calibri" w:cs="Calibri"/>
          <w:sz w:val="22"/>
          <w:szCs w:val="22"/>
        </w:rPr>
        <w:t xml:space="preserve"> rakennuksen ääniympäristöstä kohteen käyttötarkoitus huomioon ottaen.  </w:t>
      </w:r>
    </w:p>
    <w:p w:rsidR="2BC7C58F" w:rsidP="04C9258E" w:rsidRDefault="2BC7C58F" w14:paraId="3CF78739" w14:textId="0A5D529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4C9258E" w:rsidR="2BC7C58F">
        <w:rPr>
          <w:rFonts w:ascii="Calibri" w:hAnsi="Calibri" w:eastAsia="Calibri" w:cs="Calibri"/>
          <w:sz w:val="22"/>
          <w:szCs w:val="22"/>
        </w:rPr>
        <w:t xml:space="preserve">Hätäpoistumisteiden ohjeistus tulee suunnitella myös kuulovammaiset huomioiden.  </w:t>
      </w:r>
    </w:p>
    <w:p w:rsidR="04C9258E" w:rsidP="04C9258E" w:rsidRDefault="04C9258E" w14:paraId="27CB97F8" w14:textId="1935370E">
      <w:pPr>
        <w:pStyle w:val="Normal"/>
        <w:ind w:left="0"/>
        <w:rPr>
          <w:rFonts w:ascii="Calibri" w:hAnsi="Calibri" w:eastAsia="Calibri" w:cs="Calibri"/>
          <w:sz w:val="22"/>
          <w:szCs w:val="22"/>
        </w:rPr>
      </w:pPr>
    </w:p>
    <w:p w:rsidR="4821AFC7" w:rsidP="699AEFAE" w:rsidRDefault="4821AFC7" w14:paraId="490A7CDB" w14:textId="4161C54C">
      <w:pPr>
        <w:spacing w:line="259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sectPr w:rsidR="4821AF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735B"/>
    <w:multiLevelType w:val="hybridMultilevel"/>
    <w:tmpl w:val="D7CC3B5A"/>
    <w:lvl w:ilvl="0" w:tplc="57A24F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E063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3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80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2EC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5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2F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C7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C8A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1229D2"/>
    <w:multiLevelType w:val="hybridMultilevel"/>
    <w:tmpl w:val="75441C44"/>
    <w:lvl w:ilvl="0" w:tplc="CBB0A3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669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E6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C6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8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AB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D8F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0F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A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07BA1C"/>
    <w:rsid w:val="0021A1B7"/>
    <w:rsid w:val="0035D3E8"/>
    <w:rsid w:val="00466E8F"/>
    <w:rsid w:val="00468281"/>
    <w:rsid w:val="008FA60C"/>
    <w:rsid w:val="00A87786"/>
    <w:rsid w:val="00A96803"/>
    <w:rsid w:val="00AED80C"/>
    <w:rsid w:val="00B81978"/>
    <w:rsid w:val="00CAA678"/>
    <w:rsid w:val="00D93B8C"/>
    <w:rsid w:val="00DA79F8"/>
    <w:rsid w:val="00EE521B"/>
    <w:rsid w:val="01099BA8"/>
    <w:rsid w:val="010C3B27"/>
    <w:rsid w:val="01282CFF"/>
    <w:rsid w:val="016E8A3B"/>
    <w:rsid w:val="017163CC"/>
    <w:rsid w:val="01B6EF99"/>
    <w:rsid w:val="01D8FC53"/>
    <w:rsid w:val="023A91F4"/>
    <w:rsid w:val="029E15F1"/>
    <w:rsid w:val="02AFC78B"/>
    <w:rsid w:val="02DBC9E3"/>
    <w:rsid w:val="032412B5"/>
    <w:rsid w:val="037182AC"/>
    <w:rsid w:val="0378B8E2"/>
    <w:rsid w:val="0380DF6A"/>
    <w:rsid w:val="03B927EF"/>
    <w:rsid w:val="03C201D1"/>
    <w:rsid w:val="03C4560B"/>
    <w:rsid w:val="03D188E5"/>
    <w:rsid w:val="040924AA"/>
    <w:rsid w:val="042FEB1E"/>
    <w:rsid w:val="048AEE0F"/>
    <w:rsid w:val="04C0610B"/>
    <w:rsid w:val="04C9258E"/>
    <w:rsid w:val="05DA6379"/>
    <w:rsid w:val="060C90E4"/>
    <w:rsid w:val="0626FF9B"/>
    <w:rsid w:val="06291CDF"/>
    <w:rsid w:val="065DF0FC"/>
    <w:rsid w:val="06633475"/>
    <w:rsid w:val="0682249A"/>
    <w:rsid w:val="06A4E6D8"/>
    <w:rsid w:val="06D58157"/>
    <w:rsid w:val="06E1CD79"/>
    <w:rsid w:val="06E2D16A"/>
    <w:rsid w:val="06F70C98"/>
    <w:rsid w:val="073737C4"/>
    <w:rsid w:val="0829222C"/>
    <w:rsid w:val="082D88A0"/>
    <w:rsid w:val="0841FEEB"/>
    <w:rsid w:val="085FE8A9"/>
    <w:rsid w:val="08699336"/>
    <w:rsid w:val="08750FA6"/>
    <w:rsid w:val="08B2C965"/>
    <w:rsid w:val="08CA0B5E"/>
    <w:rsid w:val="08D37FB0"/>
    <w:rsid w:val="08F980CF"/>
    <w:rsid w:val="09160A63"/>
    <w:rsid w:val="091DF23D"/>
    <w:rsid w:val="09448BCB"/>
    <w:rsid w:val="095BD9D8"/>
    <w:rsid w:val="09734818"/>
    <w:rsid w:val="09A9A9B8"/>
    <w:rsid w:val="09C11D1D"/>
    <w:rsid w:val="09CE02FF"/>
    <w:rsid w:val="09FD2DAB"/>
    <w:rsid w:val="09FE20D7"/>
    <w:rsid w:val="0A575EDA"/>
    <w:rsid w:val="0A6E7289"/>
    <w:rsid w:val="0A846BE8"/>
    <w:rsid w:val="0A8CA9AD"/>
    <w:rsid w:val="0AC715C9"/>
    <w:rsid w:val="0B3EFC4F"/>
    <w:rsid w:val="0B3F5AFA"/>
    <w:rsid w:val="0B4F3115"/>
    <w:rsid w:val="0B591AC8"/>
    <w:rsid w:val="0B669B15"/>
    <w:rsid w:val="0BAA9E1C"/>
    <w:rsid w:val="0BCC1021"/>
    <w:rsid w:val="0BCE9A7B"/>
    <w:rsid w:val="0C00CCD3"/>
    <w:rsid w:val="0C1ADC5C"/>
    <w:rsid w:val="0C2E9389"/>
    <w:rsid w:val="0C5AA86F"/>
    <w:rsid w:val="0C7817A6"/>
    <w:rsid w:val="0C78EB5B"/>
    <w:rsid w:val="0C9B6391"/>
    <w:rsid w:val="0CA026C1"/>
    <w:rsid w:val="0CD92B96"/>
    <w:rsid w:val="0CE79273"/>
    <w:rsid w:val="0D1DC76C"/>
    <w:rsid w:val="0D5E890D"/>
    <w:rsid w:val="0DD70D60"/>
    <w:rsid w:val="0E16DEF8"/>
    <w:rsid w:val="0E9F770D"/>
    <w:rsid w:val="0EBB5A73"/>
    <w:rsid w:val="0EC310A0"/>
    <w:rsid w:val="0EC71924"/>
    <w:rsid w:val="0F2A08DD"/>
    <w:rsid w:val="0F62BE03"/>
    <w:rsid w:val="0F77AF0E"/>
    <w:rsid w:val="0F830240"/>
    <w:rsid w:val="0F96211C"/>
    <w:rsid w:val="0FD302C2"/>
    <w:rsid w:val="101A6AF2"/>
    <w:rsid w:val="10287EE5"/>
    <w:rsid w:val="102D7BA8"/>
    <w:rsid w:val="103E67D6"/>
    <w:rsid w:val="10702148"/>
    <w:rsid w:val="107EF872"/>
    <w:rsid w:val="1083BAB0"/>
    <w:rsid w:val="10C3D073"/>
    <w:rsid w:val="10D6D200"/>
    <w:rsid w:val="10D9C680"/>
    <w:rsid w:val="10F011B2"/>
    <w:rsid w:val="11002B80"/>
    <w:rsid w:val="113AD832"/>
    <w:rsid w:val="126BF2E7"/>
    <w:rsid w:val="12D69A81"/>
    <w:rsid w:val="13102C4B"/>
    <w:rsid w:val="1344881A"/>
    <w:rsid w:val="139FA8F2"/>
    <w:rsid w:val="13FA369B"/>
    <w:rsid w:val="14037F07"/>
    <w:rsid w:val="14046C51"/>
    <w:rsid w:val="140A3F48"/>
    <w:rsid w:val="141CF831"/>
    <w:rsid w:val="1421611C"/>
    <w:rsid w:val="14217E03"/>
    <w:rsid w:val="1464AC17"/>
    <w:rsid w:val="152AFCC1"/>
    <w:rsid w:val="15808416"/>
    <w:rsid w:val="15A84C75"/>
    <w:rsid w:val="15F9AFE1"/>
    <w:rsid w:val="1621015B"/>
    <w:rsid w:val="1646F47A"/>
    <w:rsid w:val="164B5E1D"/>
    <w:rsid w:val="1699AF01"/>
    <w:rsid w:val="16A1809A"/>
    <w:rsid w:val="16A9EC96"/>
    <w:rsid w:val="17010632"/>
    <w:rsid w:val="1732A3A9"/>
    <w:rsid w:val="1739B5EA"/>
    <w:rsid w:val="175E657A"/>
    <w:rsid w:val="177BD134"/>
    <w:rsid w:val="1789E000"/>
    <w:rsid w:val="178C254E"/>
    <w:rsid w:val="17B5560F"/>
    <w:rsid w:val="1812946A"/>
    <w:rsid w:val="185578B5"/>
    <w:rsid w:val="185D8C46"/>
    <w:rsid w:val="1872A358"/>
    <w:rsid w:val="18CBE5B3"/>
    <w:rsid w:val="18CCB3D9"/>
    <w:rsid w:val="18EDEE4E"/>
    <w:rsid w:val="194F860E"/>
    <w:rsid w:val="1951894C"/>
    <w:rsid w:val="196D1580"/>
    <w:rsid w:val="1A07D390"/>
    <w:rsid w:val="1A16A075"/>
    <w:rsid w:val="1A546371"/>
    <w:rsid w:val="1A5E830B"/>
    <w:rsid w:val="1A873CF1"/>
    <w:rsid w:val="1A8EC2E9"/>
    <w:rsid w:val="1A92EF73"/>
    <w:rsid w:val="1AC7DC01"/>
    <w:rsid w:val="1ACA9070"/>
    <w:rsid w:val="1B2FAFB7"/>
    <w:rsid w:val="1C5EEDE1"/>
    <w:rsid w:val="1C96816F"/>
    <w:rsid w:val="1CB01A0F"/>
    <w:rsid w:val="1CB1C7AD"/>
    <w:rsid w:val="1CB44CAB"/>
    <w:rsid w:val="1CB8F66D"/>
    <w:rsid w:val="1D0F34B4"/>
    <w:rsid w:val="1D342FA4"/>
    <w:rsid w:val="1D7FBE98"/>
    <w:rsid w:val="1D991BAD"/>
    <w:rsid w:val="1DBAFCFA"/>
    <w:rsid w:val="1DE7735E"/>
    <w:rsid w:val="1E4DBC6B"/>
    <w:rsid w:val="1E6069D5"/>
    <w:rsid w:val="1E957C06"/>
    <w:rsid w:val="1EA03C8D"/>
    <w:rsid w:val="1ECBD4F2"/>
    <w:rsid w:val="1F41A0B6"/>
    <w:rsid w:val="1F52D878"/>
    <w:rsid w:val="1F6D296A"/>
    <w:rsid w:val="1FA678AF"/>
    <w:rsid w:val="1FBB1B33"/>
    <w:rsid w:val="1FD88D7E"/>
    <w:rsid w:val="1FFDB78A"/>
    <w:rsid w:val="200C0616"/>
    <w:rsid w:val="20166174"/>
    <w:rsid w:val="207E082B"/>
    <w:rsid w:val="207F7838"/>
    <w:rsid w:val="20816110"/>
    <w:rsid w:val="20EE5E68"/>
    <w:rsid w:val="21182181"/>
    <w:rsid w:val="2178ED19"/>
    <w:rsid w:val="217D2BDC"/>
    <w:rsid w:val="219AF84B"/>
    <w:rsid w:val="21F3D340"/>
    <w:rsid w:val="2209C8C4"/>
    <w:rsid w:val="222F7F17"/>
    <w:rsid w:val="2233FF3F"/>
    <w:rsid w:val="22431606"/>
    <w:rsid w:val="22871890"/>
    <w:rsid w:val="2291D464"/>
    <w:rsid w:val="230B414A"/>
    <w:rsid w:val="23186DDF"/>
    <w:rsid w:val="2323ECF7"/>
    <w:rsid w:val="2342BECC"/>
    <w:rsid w:val="2345E846"/>
    <w:rsid w:val="238C392B"/>
    <w:rsid w:val="238EF249"/>
    <w:rsid w:val="23BC31BE"/>
    <w:rsid w:val="23BF079A"/>
    <w:rsid w:val="244738C2"/>
    <w:rsid w:val="247E7696"/>
    <w:rsid w:val="248A437F"/>
    <w:rsid w:val="24B66257"/>
    <w:rsid w:val="2518F01A"/>
    <w:rsid w:val="25244F2D"/>
    <w:rsid w:val="2571AE2B"/>
    <w:rsid w:val="263FFBB1"/>
    <w:rsid w:val="26A2BCE4"/>
    <w:rsid w:val="26AD0FAF"/>
    <w:rsid w:val="26CA4898"/>
    <w:rsid w:val="26EBA961"/>
    <w:rsid w:val="2706A3A0"/>
    <w:rsid w:val="27150CC6"/>
    <w:rsid w:val="273A7772"/>
    <w:rsid w:val="277558DF"/>
    <w:rsid w:val="2777CF8F"/>
    <w:rsid w:val="280B3BA2"/>
    <w:rsid w:val="2865CA8B"/>
    <w:rsid w:val="2870F834"/>
    <w:rsid w:val="28BA408F"/>
    <w:rsid w:val="28E1D3B2"/>
    <w:rsid w:val="28E7561D"/>
    <w:rsid w:val="28EA425F"/>
    <w:rsid w:val="28FD5E02"/>
    <w:rsid w:val="298BDA20"/>
    <w:rsid w:val="29F45CBB"/>
    <w:rsid w:val="29FA1AB8"/>
    <w:rsid w:val="2A029AAA"/>
    <w:rsid w:val="2A3467BF"/>
    <w:rsid w:val="2A7B8978"/>
    <w:rsid w:val="2B00F6FA"/>
    <w:rsid w:val="2B1142A8"/>
    <w:rsid w:val="2B2363DE"/>
    <w:rsid w:val="2B3208DA"/>
    <w:rsid w:val="2B6FB4F7"/>
    <w:rsid w:val="2B9E7998"/>
    <w:rsid w:val="2BAA0D5A"/>
    <w:rsid w:val="2BC7C58F"/>
    <w:rsid w:val="2C64274A"/>
    <w:rsid w:val="2CA39A22"/>
    <w:rsid w:val="2CAD1191"/>
    <w:rsid w:val="2CB5772D"/>
    <w:rsid w:val="2CBCD2B5"/>
    <w:rsid w:val="2D2EB645"/>
    <w:rsid w:val="2D735C6D"/>
    <w:rsid w:val="2DBDC60D"/>
    <w:rsid w:val="2DD1AF08"/>
    <w:rsid w:val="2DD59F0C"/>
    <w:rsid w:val="2DE02ECA"/>
    <w:rsid w:val="2DF1D858"/>
    <w:rsid w:val="2E0673A6"/>
    <w:rsid w:val="2E5DA796"/>
    <w:rsid w:val="2E7252A9"/>
    <w:rsid w:val="2E72D9E0"/>
    <w:rsid w:val="2EA0857A"/>
    <w:rsid w:val="2F595304"/>
    <w:rsid w:val="2F6C386A"/>
    <w:rsid w:val="2F780B8B"/>
    <w:rsid w:val="2FA1D610"/>
    <w:rsid w:val="2FB42BB3"/>
    <w:rsid w:val="2FBD18C5"/>
    <w:rsid w:val="2FCF673E"/>
    <w:rsid w:val="2FEF8944"/>
    <w:rsid w:val="2FF7938A"/>
    <w:rsid w:val="30376913"/>
    <w:rsid w:val="3044B1C4"/>
    <w:rsid w:val="30548983"/>
    <w:rsid w:val="30C61952"/>
    <w:rsid w:val="30E58583"/>
    <w:rsid w:val="30ED7F32"/>
    <w:rsid w:val="31031958"/>
    <w:rsid w:val="3115376A"/>
    <w:rsid w:val="311C1FFC"/>
    <w:rsid w:val="315507AE"/>
    <w:rsid w:val="315B39A5"/>
    <w:rsid w:val="3166CB73"/>
    <w:rsid w:val="31810069"/>
    <w:rsid w:val="31A2B006"/>
    <w:rsid w:val="31BC85F9"/>
    <w:rsid w:val="320A5DEB"/>
    <w:rsid w:val="322452A5"/>
    <w:rsid w:val="32D50EFE"/>
    <w:rsid w:val="32DECA8C"/>
    <w:rsid w:val="33358792"/>
    <w:rsid w:val="333858B3"/>
    <w:rsid w:val="338574ED"/>
    <w:rsid w:val="33FA4336"/>
    <w:rsid w:val="33FAB476"/>
    <w:rsid w:val="342CAC9B"/>
    <w:rsid w:val="3439B6B4"/>
    <w:rsid w:val="34497F2C"/>
    <w:rsid w:val="344A3EB0"/>
    <w:rsid w:val="348CDB90"/>
    <w:rsid w:val="34962875"/>
    <w:rsid w:val="34AA6C88"/>
    <w:rsid w:val="3530130E"/>
    <w:rsid w:val="353EBB6C"/>
    <w:rsid w:val="3578A265"/>
    <w:rsid w:val="357E3EA3"/>
    <w:rsid w:val="364CFA77"/>
    <w:rsid w:val="36BF0FF1"/>
    <w:rsid w:val="37072121"/>
    <w:rsid w:val="37225E84"/>
    <w:rsid w:val="375208E1"/>
    <w:rsid w:val="376F0BD9"/>
    <w:rsid w:val="37C23462"/>
    <w:rsid w:val="382E601C"/>
    <w:rsid w:val="3835C1D7"/>
    <w:rsid w:val="383A6A29"/>
    <w:rsid w:val="3850AEBE"/>
    <w:rsid w:val="386252E6"/>
    <w:rsid w:val="388631B6"/>
    <w:rsid w:val="38A44892"/>
    <w:rsid w:val="38C0D93B"/>
    <w:rsid w:val="38C9FE92"/>
    <w:rsid w:val="38D5167B"/>
    <w:rsid w:val="38E58399"/>
    <w:rsid w:val="3908D606"/>
    <w:rsid w:val="391D0E99"/>
    <w:rsid w:val="3938284A"/>
    <w:rsid w:val="3951D9B3"/>
    <w:rsid w:val="397F570B"/>
    <w:rsid w:val="39BAD52A"/>
    <w:rsid w:val="3A198616"/>
    <w:rsid w:val="3A343E80"/>
    <w:rsid w:val="3A56D76B"/>
    <w:rsid w:val="3A78C841"/>
    <w:rsid w:val="3A8824E1"/>
    <w:rsid w:val="3AA41047"/>
    <w:rsid w:val="3ABBC9F8"/>
    <w:rsid w:val="3AD10928"/>
    <w:rsid w:val="3B055BA0"/>
    <w:rsid w:val="3B1532CD"/>
    <w:rsid w:val="3B3D6F10"/>
    <w:rsid w:val="3B479017"/>
    <w:rsid w:val="3B4BFC52"/>
    <w:rsid w:val="3B5CEB76"/>
    <w:rsid w:val="3B690B9A"/>
    <w:rsid w:val="3B70B93D"/>
    <w:rsid w:val="3BD9BD22"/>
    <w:rsid w:val="3BDB3D20"/>
    <w:rsid w:val="3BE011BB"/>
    <w:rsid w:val="3BEF818D"/>
    <w:rsid w:val="3C271D83"/>
    <w:rsid w:val="3C6F4F26"/>
    <w:rsid w:val="3C76C33C"/>
    <w:rsid w:val="3C7BA568"/>
    <w:rsid w:val="3CC7236A"/>
    <w:rsid w:val="3CD1C04F"/>
    <w:rsid w:val="3D2A59FE"/>
    <w:rsid w:val="3D33C258"/>
    <w:rsid w:val="3D4A9220"/>
    <w:rsid w:val="3D78CA86"/>
    <w:rsid w:val="3DBA56AA"/>
    <w:rsid w:val="3DE29C1A"/>
    <w:rsid w:val="3E1D0C8E"/>
    <w:rsid w:val="3E27B819"/>
    <w:rsid w:val="3E32365E"/>
    <w:rsid w:val="3E9AC368"/>
    <w:rsid w:val="3EADAB94"/>
    <w:rsid w:val="3EB70B30"/>
    <w:rsid w:val="3EDBBBF5"/>
    <w:rsid w:val="3EE15C6B"/>
    <w:rsid w:val="3F549682"/>
    <w:rsid w:val="3F589CFF"/>
    <w:rsid w:val="3FA44946"/>
    <w:rsid w:val="3FBF1E6B"/>
    <w:rsid w:val="40438764"/>
    <w:rsid w:val="40700B26"/>
    <w:rsid w:val="40966C1F"/>
    <w:rsid w:val="40C77C34"/>
    <w:rsid w:val="412482F1"/>
    <w:rsid w:val="41424FEB"/>
    <w:rsid w:val="415C11D6"/>
    <w:rsid w:val="4179248F"/>
    <w:rsid w:val="41DFFBCF"/>
    <w:rsid w:val="42258405"/>
    <w:rsid w:val="424094C3"/>
    <w:rsid w:val="4266B754"/>
    <w:rsid w:val="4272B3BC"/>
    <w:rsid w:val="437F65B0"/>
    <w:rsid w:val="43BF8779"/>
    <w:rsid w:val="43C565A6"/>
    <w:rsid w:val="43FAA3D7"/>
    <w:rsid w:val="445BE598"/>
    <w:rsid w:val="4479D863"/>
    <w:rsid w:val="4492EC21"/>
    <w:rsid w:val="44F0F793"/>
    <w:rsid w:val="450B94B9"/>
    <w:rsid w:val="4575A083"/>
    <w:rsid w:val="45C3D96D"/>
    <w:rsid w:val="46233C7A"/>
    <w:rsid w:val="46E4AA61"/>
    <w:rsid w:val="46F4231F"/>
    <w:rsid w:val="47193BB1"/>
    <w:rsid w:val="47348E45"/>
    <w:rsid w:val="4784462D"/>
    <w:rsid w:val="47852513"/>
    <w:rsid w:val="47C507EC"/>
    <w:rsid w:val="47C8D61A"/>
    <w:rsid w:val="47F4DDAD"/>
    <w:rsid w:val="4821AFC7"/>
    <w:rsid w:val="482B444A"/>
    <w:rsid w:val="485AD84C"/>
    <w:rsid w:val="48947FBF"/>
    <w:rsid w:val="48A60698"/>
    <w:rsid w:val="48A9CB8F"/>
    <w:rsid w:val="48BB2CB1"/>
    <w:rsid w:val="4918D572"/>
    <w:rsid w:val="494A2AE2"/>
    <w:rsid w:val="49C40F21"/>
    <w:rsid w:val="4A2DC0A5"/>
    <w:rsid w:val="4A6289C4"/>
    <w:rsid w:val="4A82FF90"/>
    <w:rsid w:val="4AAFF136"/>
    <w:rsid w:val="4AE56409"/>
    <w:rsid w:val="4B220B57"/>
    <w:rsid w:val="4BF8F12A"/>
    <w:rsid w:val="4C14A7E3"/>
    <w:rsid w:val="4CB14C5E"/>
    <w:rsid w:val="4CB95CBA"/>
    <w:rsid w:val="4CD36B0A"/>
    <w:rsid w:val="4CFCE273"/>
    <w:rsid w:val="4CFD64F9"/>
    <w:rsid w:val="4D0778CF"/>
    <w:rsid w:val="4D8D49B2"/>
    <w:rsid w:val="4DAAC7FD"/>
    <w:rsid w:val="4DBDE2DD"/>
    <w:rsid w:val="4E0F62F2"/>
    <w:rsid w:val="4E3B245D"/>
    <w:rsid w:val="4E64AFA2"/>
    <w:rsid w:val="4E64E94B"/>
    <w:rsid w:val="4E67E03E"/>
    <w:rsid w:val="4E763109"/>
    <w:rsid w:val="4EAA891F"/>
    <w:rsid w:val="4EBF8C83"/>
    <w:rsid w:val="4ED26A8D"/>
    <w:rsid w:val="4EDBD1F9"/>
    <w:rsid w:val="4F3EC118"/>
    <w:rsid w:val="4F5B1FE0"/>
    <w:rsid w:val="4F76B0D2"/>
    <w:rsid w:val="4F7A9F28"/>
    <w:rsid w:val="4F9FC007"/>
    <w:rsid w:val="4FBD30F0"/>
    <w:rsid w:val="4FE6CE8A"/>
    <w:rsid w:val="50AA4C68"/>
    <w:rsid w:val="510800C0"/>
    <w:rsid w:val="51735414"/>
    <w:rsid w:val="520AD562"/>
    <w:rsid w:val="52A0E4B9"/>
    <w:rsid w:val="52E8BA8A"/>
    <w:rsid w:val="52ED683A"/>
    <w:rsid w:val="52F16F92"/>
    <w:rsid w:val="530C8FC4"/>
    <w:rsid w:val="532AEC8C"/>
    <w:rsid w:val="5348C5A5"/>
    <w:rsid w:val="5354F796"/>
    <w:rsid w:val="53C869CE"/>
    <w:rsid w:val="53D925CA"/>
    <w:rsid w:val="541D9B58"/>
    <w:rsid w:val="542A92AB"/>
    <w:rsid w:val="543401A6"/>
    <w:rsid w:val="5478C6AE"/>
    <w:rsid w:val="54A303DD"/>
    <w:rsid w:val="54F02FFF"/>
    <w:rsid w:val="5522E116"/>
    <w:rsid w:val="555871E0"/>
    <w:rsid w:val="55D8CA55"/>
    <w:rsid w:val="55E5E981"/>
    <w:rsid w:val="55EA2C52"/>
    <w:rsid w:val="56053E34"/>
    <w:rsid w:val="560B59C7"/>
    <w:rsid w:val="56240DD3"/>
    <w:rsid w:val="56618B24"/>
    <w:rsid w:val="56650B8D"/>
    <w:rsid w:val="566FDB1E"/>
    <w:rsid w:val="57421B56"/>
    <w:rsid w:val="576C479E"/>
    <w:rsid w:val="5770A941"/>
    <w:rsid w:val="57766F2C"/>
    <w:rsid w:val="578A52CB"/>
    <w:rsid w:val="580CD0DC"/>
    <w:rsid w:val="585247BD"/>
    <w:rsid w:val="585D4E22"/>
    <w:rsid w:val="5861BC87"/>
    <w:rsid w:val="58B105CE"/>
    <w:rsid w:val="58D8DAFF"/>
    <w:rsid w:val="58E3B2E5"/>
    <w:rsid w:val="58F791DF"/>
    <w:rsid w:val="58FC4517"/>
    <w:rsid w:val="590512B7"/>
    <w:rsid w:val="5919B8C8"/>
    <w:rsid w:val="594188E2"/>
    <w:rsid w:val="5973CD83"/>
    <w:rsid w:val="59B0B247"/>
    <w:rsid w:val="5A11CB4C"/>
    <w:rsid w:val="5A164D20"/>
    <w:rsid w:val="5A230890"/>
    <w:rsid w:val="5A3C3027"/>
    <w:rsid w:val="5A55E328"/>
    <w:rsid w:val="5A75A9DF"/>
    <w:rsid w:val="5A841C8F"/>
    <w:rsid w:val="5A9433BE"/>
    <w:rsid w:val="5AB50249"/>
    <w:rsid w:val="5AB50FFF"/>
    <w:rsid w:val="5ACA5F51"/>
    <w:rsid w:val="5AFEF9B4"/>
    <w:rsid w:val="5B3480E1"/>
    <w:rsid w:val="5B61055F"/>
    <w:rsid w:val="5B823752"/>
    <w:rsid w:val="5BACDEB9"/>
    <w:rsid w:val="5BDA8FAA"/>
    <w:rsid w:val="5BEA864A"/>
    <w:rsid w:val="5C77041B"/>
    <w:rsid w:val="5C99A083"/>
    <w:rsid w:val="5CAE1FCD"/>
    <w:rsid w:val="5CE5E150"/>
    <w:rsid w:val="5D09AC92"/>
    <w:rsid w:val="5D0BEF2D"/>
    <w:rsid w:val="5D241470"/>
    <w:rsid w:val="5D66F14D"/>
    <w:rsid w:val="5DB1A2C3"/>
    <w:rsid w:val="5E10C2D1"/>
    <w:rsid w:val="5E173AB3"/>
    <w:rsid w:val="5E2EAF70"/>
    <w:rsid w:val="5E3CEBD1"/>
    <w:rsid w:val="5E52312F"/>
    <w:rsid w:val="5E5E3592"/>
    <w:rsid w:val="5E9AC9A2"/>
    <w:rsid w:val="5ED58BD0"/>
    <w:rsid w:val="5F29C11D"/>
    <w:rsid w:val="5F442900"/>
    <w:rsid w:val="5F47B046"/>
    <w:rsid w:val="5F576964"/>
    <w:rsid w:val="5F5C1A4A"/>
    <w:rsid w:val="5F6BAE03"/>
    <w:rsid w:val="5FBCACFE"/>
    <w:rsid w:val="5FC057C2"/>
    <w:rsid w:val="5FC9C7E8"/>
    <w:rsid w:val="6003855F"/>
    <w:rsid w:val="608925C7"/>
    <w:rsid w:val="6101FDA8"/>
    <w:rsid w:val="610BC9B5"/>
    <w:rsid w:val="613C01F2"/>
    <w:rsid w:val="614412CD"/>
    <w:rsid w:val="614C29A2"/>
    <w:rsid w:val="6195DF4A"/>
    <w:rsid w:val="619F16BA"/>
    <w:rsid w:val="61A780EE"/>
    <w:rsid w:val="61FEACB4"/>
    <w:rsid w:val="6223CD82"/>
    <w:rsid w:val="6249B319"/>
    <w:rsid w:val="62AF586B"/>
    <w:rsid w:val="62C1A0B5"/>
    <w:rsid w:val="63011BA5"/>
    <w:rsid w:val="634B27CA"/>
    <w:rsid w:val="6387DEB1"/>
    <w:rsid w:val="63A8C8AE"/>
    <w:rsid w:val="63F655B3"/>
    <w:rsid w:val="63FA3ABB"/>
    <w:rsid w:val="64144703"/>
    <w:rsid w:val="641F1BD6"/>
    <w:rsid w:val="646292E3"/>
    <w:rsid w:val="64848B3B"/>
    <w:rsid w:val="64BA15DD"/>
    <w:rsid w:val="64C2BDE6"/>
    <w:rsid w:val="64FE6055"/>
    <w:rsid w:val="6505F5A8"/>
    <w:rsid w:val="650AD7B2"/>
    <w:rsid w:val="6579AE7E"/>
    <w:rsid w:val="65846F3A"/>
    <w:rsid w:val="658C890B"/>
    <w:rsid w:val="65F47B54"/>
    <w:rsid w:val="6612D706"/>
    <w:rsid w:val="66467B79"/>
    <w:rsid w:val="66562E72"/>
    <w:rsid w:val="66B8CF50"/>
    <w:rsid w:val="6710E50F"/>
    <w:rsid w:val="673A57BF"/>
    <w:rsid w:val="67A8858B"/>
    <w:rsid w:val="67AAF01F"/>
    <w:rsid w:val="67C9AFBE"/>
    <w:rsid w:val="67CC1959"/>
    <w:rsid w:val="67E66C51"/>
    <w:rsid w:val="67FAFCDB"/>
    <w:rsid w:val="67FFD1C1"/>
    <w:rsid w:val="6810E661"/>
    <w:rsid w:val="6844AFD4"/>
    <w:rsid w:val="6862582E"/>
    <w:rsid w:val="686544C7"/>
    <w:rsid w:val="68670C21"/>
    <w:rsid w:val="68AF9871"/>
    <w:rsid w:val="68D8A139"/>
    <w:rsid w:val="69326BFA"/>
    <w:rsid w:val="69818569"/>
    <w:rsid w:val="6984BBB5"/>
    <w:rsid w:val="699AEFAE"/>
    <w:rsid w:val="69A24013"/>
    <w:rsid w:val="69B1FE30"/>
    <w:rsid w:val="69B46635"/>
    <w:rsid w:val="69B67BAD"/>
    <w:rsid w:val="69C0BB5A"/>
    <w:rsid w:val="69D22538"/>
    <w:rsid w:val="69D30F4C"/>
    <w:rsid w:val="69E272CB"/>
    <w:rsid w:val="6A2263CD"/>
    <w:rsid w:val="6A2963AF"/>
    <w:rsid w:val="6A756F9F"/>
    <w:rsid w:val="6A7B5E58"/>
    <w:rsid w:val="6A872F60"/>
    <w:rsid w:val="6A8EF58E"/>
    <w:rsid w:val="6AA04D48"/>
    <w:rsid w:val="6B001906"/>
    <w:rsid w:val="6B0841CD"/>
    <w:rsid w:val="6B5B57F3"/>
    <w:rsid w:val="6BB2C4B2"/>
    <w:rsid w:val="6BB591AD"/>
    <w:rsid w:val="6BF4A3CC"/>
    <w:rsid w:val="6BF6EFDC"/>
    <w:rsid w:val="6C059012"/>
    <w:rsid w:val="6C10D393"/>
    <w:rsid w:val="6C405FF1"/>
    <w:rsid w:val="6C65E7EB"/>
    <w:rsid w:val="6CDDD860"/>
    <w:rsid w:val="6D35905A"/>
    <w:rsid w:val="6D723596"/>
    <w:rsid w:val="6D8D92A9"/>
    <w:rsid w:val="6DDCBB4A"/>
    <w:rsid w:val="6E4CA9AE"/>
    <w:rsid w:val="6E72C3C0"/>
    <w:rsid w:val="6F00126D"/>
    <w:rsid w:val="6F0453D5"/>
    <w:rsid w:val="6F735A81"/>
    <w:rsid w:val="6FEEE583"/>
    <w:rsid w:val="6FF1B87F"/>
    <w:rsid w:val="700F30A2"/>
    <w:rsid w:val="701CEC7C"/>
    <w:rsid w:val="703604BB"/>
    <w:rsid w:val="703E51A8"/>
    <w:rsid w:val="7040E4FE"/>
    <w:rsid w:val="706395EB"/>
    <w:rsid w:val="70EFE756"/>
    <w:rsid w:val="7101EC19"/>
    <w:rsid w:val="71232E6B"/>
    <w:rsid w:val="7151C639"/>
    <w:rsid w:val="71527697"/>
    <w:rsid w:val="727FDFC0"/>
    <w:rsid w:val="73086952"/>
    <w:rsid w:val="7344A9B0"/>
    <w:rsid w:val="73533DF8"/>
    <w:rsid w:val="736DA959"/>
    <w:rsid w:val="7396A7ED"/>
    <w:rsid w:val="73D1EDA8"/>
    <w:rsid w:val="74841604"/>
    <w:rsid w:val="7486DD8E"/>
    <w:rsid w:val="748EE3BC"/>
    <w:rsid w:val="751312D2"/>
    <w:rsid w:val="75613AF4"/>
    <w:rsid w:val="75CD7A9E"/>
    <w:rsid w:val="75E55E46"/>
    <w:rsid w:val="75FDDB23"/>
    <w:rsid w:val="761B029B"/>
    <w:rsid w:val="7626DD28"/>
    <w:rsid w:val="76505FFC"/>
    <w:rsid w:val="766184F2"/>
    <w:rsid w:val="7674004E"/>
    <w:rsid w:val="76A8A482"/>
    <w:rsid w:val="76DEB788"/>
    <w:rsid w:val="77090308"/>
    <w:rsid w:val="770966AF"/>
    <w:rsid w:val="77802675"/>
    <w:rsid w:val="781CC62A"/>
    <w:rsid w:val="7851611A"/>
    <w:rsid w:val="78B7115E"/>
    <w:rsid w:val="78BA94AB"/>
    <w:rsid w:val="78BF5F23"/>
    <w:rsid w:val="78C00D4D"/>
    <w:rsid w:val="78DC5929"/>
    <w:rsid w:val="79988413"/>
    <w:rsid w:val="7A1DD28C"/>
    <w:rsid w:val="7A4D2C2C"/>
    <w:rsid w:val="7B22EA17"/>
    <w:rsid w:val="7B25D3ED"/>
    <w:rsid w:val="7B5337FF"/>
    <w:rsid w:val="7B95ECA9"/>
    <w:rsid w:val="7BD21C54"/>
    <w:rsid w:val="7C1049FA"/>
    <w:rsid w:val="7C187D30"/>
    <w:rsid w:val="7CB29FAA"/>
    <w:rsid w:val="7CE03450"/>
    <w:rsid w:val="7D156475"/>
    <w:rsid w:val="7D90AF21"/>
    <w:rsid w:val="7DA278C9"/>
    <w:rsid w:val="7DEA9AD5"/>
    <w:rsid w:val="7DFF7AA6"/>
    <w:rsid w:val="7E193507"/>
    <w:rsid w:val="7E265EED"/>
    <w:rsid w:val="7E430E3D"/>
    <w:rsid w:val="7E611D3F"/>
    <w:rsid w:val="7E71A98B"/>
    <w:rsid w:val="7E81B96B"/>
    <w:rsid w:val="7E8FD611"/>
    <w:rsid w:val="7E9B799D"/>
    <w:rsid w:val="7EBFFC7C"/>
    <w:rsid w:val="7EF593D9"/>
    <w:rsid w:val="7EFF976A"/>
    <w:rsid w:val="7F11FE01"/>
    <w:rsid w:val="7F22F290"/>
    <w:rsid w:val="7F2D436E"/>
    <w:rsid w:val="7F47676D"/>
    <w:rsid w:val="7F47DA5B"/>
    <w:rsid w:val="7F6A6981"/>
    <w:rsid w:val="7F9C51F0"/>
    <w:rsid w:val="7FA09B21"/>
    <w:rsid w:val="7FCFC696"/>
    <w:rsid w:val="7FDEAB23"/>
    <w:rsid w:val="7FEE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39A5"/>
  <w15:chartTrackingRefBased/>
  <w15:docId w15:val="{8EF2545D-A817-4B26-96DB-2B72F39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59F4A-E5E3-480A-8101-8DAB4BA14A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revision>12</revision>
  <dcterms:created xsi:type="dcterms:W3CDTF">2024-12-16T20:32:00.0000000Z</dcterms:created>
  <dcterms:modified xsi:type="dcterms:W3CDTF">2025-09-22T10:04:13.9984170Z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